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7526F2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КУВАЙСКИЙ</w:t>
      </w:r>
      <w:r w:rsidR="008F6D25" w:rsidRPr="008F6D25">
        <w:rPr>
          <w:rFonts w:ascii="Arial" w:hAnsi="Arial" w:cs="Arial"/>
          <w:b/>
          <w:bCs/>
          <w:szCs w:val="28"/>
        </w:rPr>
        <w:t>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Pr="001B7DAE" w:rsidRDefault="00454601" w:rsidP="00454601">
      <w:pPr>
        <w:pStyle w:val="a9"/>
        <w:jc w:val="left"/>
        <w:rPr>
          <w:b/>
          <w:bCs/>
          <w:szCs w:val="28"/>
        </w:rPr>
      </w:pPr>
    </w:p>
    <w:p w:rsidR="00454601" w:rsidRPr="008F6D25" w:rsidRDefault="008F6D25" w:rsidP="00454601">
      <w:pPr>
        <w:pStyle w:val="a9"/>
        <w:jc w:val="left"/>
        <w:rPr>
          <w:rFonts w:ascii="Arial" w:hAnsi="Arial" w:cs="Arial"/>
          <w:szCs w:val="28"/>
        </w:rPr>
      </w:pPr>
      <w:r w:rsidRPr="008F6D25">
        <w:rPr>
          <w:rFonts w:ascii="Arial" w:hAnsi="Arial" w:cs="Arial"/>
          <w:b/>
          <w:bCs/>
          <w:szCs w:val="28"/>
        </w:rPr>
        <w:t>07 ноября 2019 год</w:t>
      </w:r>
      <w:r w:rsidR="00454601" w:rsidRPr="008F6D25">
        <w:rPr>
          <w:rFonts w:ascii="Arial" w:hAnsi="Arial" w:cs="Arial"/>
          <w:b/>
          <w:bCs/>
          <w:szCs w:val="28"/>
        </w:rPr>
        <w:t xml:space="preserve"> </w:t>
      </w:r>
      <w:r w:rsidRPr="008F6D25">
        <w:rPr>
          <w:rFonts w:ascii="Arial" w:hAnsi="Arial" w:cs="Arial"/>
          <w:b/>
          <w:bCs/>
          <w:szCs w:val="28"/>
        </w:rPr>
        <w:t xml:space="preserve">       </w:t>
      </w:r>
      <w:r>
        <w:rPr>
          <w:rFonts w:ascii="Arial" w:hAnsi="Arial" w:cs="Arial"/>
          <w:b/>
          <w:bCs/>
          <w:szCs w:val="28"/>
        </w:rPr>
        <w:t xml:space="preserve">                   </w:t>
      </w:r>
      <w:r w:rsidRPr="008F6D25">
        <w:rPr>
          <w:rFonts w:ascii="Arial" w:hAnsi="Arial" w:cs="Arial"/>
          <w:b/>
          <w:bCs/>
          <w:szCs w:val="28"/>
        </w:rPr>
        <w:t xml:space="preserve">                                          </w:t>
      </w:r>
      <w:r w:rsidR="00454601" w:rsidRPr="008F6D25">
        <w:rPr>
          <w:rFonts w:ascii="Arial" w:hAnsi="Arial" w:cs="Arial"/>
          <w:b/>
          <w:szCs w:val="28"/>
        </w:rPr>
        <w:t xml:space="preserve">№  </w:t>
      </w:r>
      <w:r w:rsidRPr="008F6D25">
        <w:rPr>
          <w:rFonts w:ascii="Arial" w:hAnsi="Arial" w:cs="Arial"/>
          <w:b/>
          <w:szCs w:val="28"/>
        </w:rPr>
        <w:t>45-п</w:t>
      </w:r>
      <w:r w:rsidRPr="008F6D25">
        <w:rPr>
          <w:rFonts w:ascii="Arial" w:hAnsi="Arial" w:cs="Arial"/>
          <w:szCs w:val="28"/>
        </w:rPr>
        <w:t xml:space="preserve"> </w:t>
      </w:r>
    </w:p>
    <w:p w:rsidR="00454601" w:rsidRPr="001B7DAE" w:rsidRDefault="00454601" w:rsidP="00454601">
      <w:pPr>
        <w:pStyle w:val="a9"/>
        <w:jc w:val="left"/>
        <w:rPr>
          <w:szCs w:val="28"/>
        </w:rPr>
      </w:pPr>
      <w:r w:rsidRPr="001B7DAE">
        <w:rPr>
          <w:szCs w:val="28"/>
        </w:rPr>
        <w:t xml:space="preserve">                  </w:t>
      </w:r>
    </w:p>
    <w:p w:rsidR="00454601" w:rsidRPr="008F6D25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54601" w:rsidRPr="008F6D25">
        <w:rPr>
          <w:rFonts w:ascii="Arial" w:hAnsi="Arial" w:cs="Arial"/>
          <w:b/>
          <w:sz w:val="28"/>
          <w:szCs w:val="28"/>
        </w:rPr>
        <w:t>Об утверждении Плана мероприятий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по консолидации  бюджетных сре</w:t>
      </w:r>
      <w:proofErr w:type="gramStart"/>
      <w:r w:rsidR="00454601" w:rsidRPr="008F6D25">
        <w:rPr>
          <w:rFonts w:ascii="Arial" w:hAnsi="Arial" w:cs="Arial"/>
          <w:b/>
          <w:sz w:val="28"/>
          <w:szCs w:val="28"/>
        </w:rPr>
        <w:t>дств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в ц</w:t>
      </w:r>
      <w:proofErr w:type="gramEnd"/>
      <w:r w:rsidR="00454601" w:rsidRPr="008F6D25">
        <w:rPr>
          <w:rFonts w:ascii="Arial" w:hAnsi="Arial" w:cs="Arial"/>
          <w:b/>
          <w:sz w:val="28"/>
          <w:szCs w:val="28"/>
        </w:rPr>
        <w:t>елях оздоровления местных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финансов</w:t>
      </w:r>
      <w:r w:rsidRPr="008F6D25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7526F2">
        <w:rPr>
          <w:rFonts w:ascii="Arial" w:hAnsi="Arial" w:cs="Arial"/>
          <w:b/>
          <w:sz w:val="28"/>
          <w:szCs w:val="28"/>
        </w:rPr>
        <w:t>Кувайский</w:t>
      </w:r>
      <w:proofErr w:type="spellEnd"/>
      <w:r w:rsidR="007526F2">
        <w:rPr>
          <w:rFonts w:ascii="Arial" w:hAnsi="Arial" w:cs="Arial"/>
          <w:b/>
          <w:sz w:val="28"/>
          <w:szCs w:val="28"/>
        </w:rPr>
        <w:t xml:space="preserve"> </w:t>
      </w:r>
      <w:r w:rsidRPr="008F6D25">
        <w:rPr>
          <w:rFonts w:ascii="Arial" w:hAnsi="Arial" w:cs="Arial"/>
          <w:b/>
          <w:sz w:val="28"/>
          <w:szCs w:val="28"/>
        </w:rPr>
        <w:t>сельсовет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54601" w:rsidRPr="008F6D25"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 w:rsidR="00454601" w:rsidRPr="008F6D25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526F2">
        <w:rPr>
          <w:rFonts w:ascii="Arial" w:eastAsia="Times New Roman" w:hAnsi="Arial" w:cs="Arial"/>
          <w:sz w:val="24"/>
          <w:szCs w:val="24"/>
          <w:lang w:eastAsia="ru-RU"/>
        </w:rPr>
        <w:t>Кувайский</w:t>
      </w:r>
      <w:proofErr w:type="spellEnd"/>
      <w:r w:rsidR="007526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1F1B14" w:rsidRPr="008F6D25" w:rsidRDefault="001F1B14" w:rsidP="008F6D25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лан мероприятий по консолидации бюджетных средств, в целях оздоровления муниципальных финансов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526F2">
        <w:rPr>
          <w:rFonts w:ascii="Arial" w:eastAsia="Times New Roman" w:hAnsi="Arial" w:cs="Arial"/>
          <w:sz w:val="24"/>
          <w:szCs w:val="24"/>
          <w:lang w:eastAsia="ru-RU"/>
        </w:rPr>
        <w:t>Кувайский</w:t>
      </w:r>
      <w:proofErr w:type="spellEnd"/>
      <w:r w:rsidR="007526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на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</w:p>
    <w:p w:rsidR="008F6D25" w:rsidRPr="006401A0" w:rsidRDefault="008F6D25" w:rsidP="008F6D2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401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1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6D25" w:rsidRPr="006401A0" w:rsidRDefault="008F6D25" w:rsidP="008F6D2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7526F2">
        <w:rPr>
          <w:rFonts w:ascii="Arial" w:hAnsi="Arial" w:cs="Arial"/>
          <w:sz w:val="24"/>
          <w:szCs w:val="24"/>
        </w:rPr>
        <w:t>Кувайского</w:t>
      </w:r>
      <w:proofErr w:type="spellEnd"/>
      <w:r w:rsidR="007526F2">
        <w:rPr>
          <w:rFonts w:ascii="Arial" w:hAnsi="Arial" w:cs="Arial"/>
          <w:sz w:val="24"/>
          <w:szCs w:val="24"/>
        </w:rPr>
        <w:t xml:space="preserve"> </w:t>
      </w:r>
      <w:r w:rsidRPr="006401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7526F2" w:rsidP="008F6D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="008F6D25"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Евстратьев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6401A0">
        <w:rPr>
          <w:rFonts w:ascii="Arial" w:hAnsi="Arial" w:cs="Arial"/>
          <w:sz w:val="24"/>
          <w:szCs w:val="24"/>
        </w:rPr>
        <w:t>райфо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, ЦБУ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6401A0">
        <w:rPr>
          <w:rFonts w:ascii="Arial" w:hAnsi="Arial" w:cs="Arial"/>
          <w:sz w:val="24"/>
          <w:szCs w:val="24"/>
        </w:rPr>
        <w:t>орготделу</w:t>
      </w:r>
      <w:proofErr w:type="spellEnd"/>
      <w:r w:rsidRPr="006401A0">
        <w:rPr>
          <w:rFonts w:ascii="Arial" w:hAnsi="Arial" w:cs="Arial"/>
          <w:sz w:val="24"/>
          <w:szCs w:val="24"/>
        </w:rPr>
        <w:t>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848"/>
        <w:gridCol w:w="4702"/>
        <w:gridCol w:w="2163"/>
        <w:gridCol w:w="1807"/>
        <w:gridCol w:w="2350"/>
        <w:gridCol w:w="1242"/>
        <w:gridCol w:w="1177"/>
        <w:gridCol w:w="1177"/>
      </w:tblGrid>
      <w:tr w:rsidR="00BA7793" w:rsidRPr="00BA7793" w:rsidTr="004A33CD">
        <w:trPr>
          <w:trHeight w:val="510"/>
        </w:trPr>
        <w:tc>
          <w:tcPr>
            <w:tcW w:w="1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BA7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№ 1 </w:t>
            </w:r>
          </w:p>
          <w:p w:rsidR="00BA7793" w:rsidRPr="00BA7793" w:rsidRDefault="00BA7793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BA7793" w:rsidRPr="00BA7793" w:rsidRDefault="00BA7793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 07 ноября 2019 года № 45-п         </w:t>
            </w: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консолидации  бюджетных средств  муниципального образования </w:t>
            </w:r>
            <w:proofErr w:type="spellStart"/>
            <w:r w:rsidR="007526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Кувайский</w:t>
            </w:r>
            <w:proofErr w:type="spellEnd"/>
            <w:r w:rsidR="007526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 в целях оздоровления местных финансов </w:t>
            </w: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7793" w:rsidRPr="00BA7793" w:rsidTr="004A33CD">
        <w:trPr>
          <w:trHeight w:val="1901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2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нормативного правового акта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2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типового нормативного правового акта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9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1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года,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7793" w:rsidRPr="00BA7793" w:rsidTr="004A33CD">
        <w:trPr>
          <w:trHeight w:val="2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Кувайский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за-писка</w:t>
            </w:r>
            <w:proofErr w:type="spell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4A33CD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18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rPr>
                <w:rFonts w:ascii="Arial" w:hAnsi="Arial" w:cs="Arial"/>
                <w:sz w:val="24"/>
                <w:szCs w:val="24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требований о соблюдении нормативов при осуществлении расходов на оплату труда</w:t>
            </w:r>
            <w:r w:rsidRPr="00BA77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 w:rsidRPr="00BA7793">
              <w:rPr>
                <w:rFonts w:ascii="Arial" w:hAnsi="Arial" w:cs="Arial"/>
                <w:sz w:val="24"/>
                <w:szCs w:val="24"/>
              </w:rPr>
              <w:t>муниципальных служащих,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hAnsi="Arial" w:cs="Arial"/>
                <w:sz w:val="24"/>
                <w:szCs w:val="24"/>
              </w:rPr>
      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7793" w:rsidRPr="00BA7793" w:rsidTr="00BA7793">
        <w:trPr>
          <w:trHeight w:val="18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BA7793">
        <w:trPr>
          <w:trHeight w:val="28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BA7793" w:rsidRPr="00BA7793" w:rsidTr="00BA7793">
        <w:trPr>
          <w:trHeight w:val="2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BA7793" w:rsidRPr="00BA7793" w:rsidTr="004A33CD">
        <w:trPr>
          <w:trHeight w:val="11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(определяется по итогам года)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11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276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BA7793">
        <w:trPr>
          <w:trHeight w:val="276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BA7793">
        <w:trPr>
          <w:trHeight w:val="1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BA7793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3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</w:t>
            </w:r>
            <w:proofErr w:type="gramEnd"/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поселения) требованиям Бюджетного кодекса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3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8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6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106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1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BA779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 муниципального долга</w:t>
            </w:r>
          </w:p>
        </w:tc>
      </w:tr>
      <w:tr w:rsidR="00BA7793" w:rsidRPr="00BA7793" w:rsidTr="00BA7793">
        <w:trPr>
          <w:trHeight w:val="3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4A33CD">
        <w:trPr>
          <w:trHeight w:val="1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7793" w:rsidRPr="00BA7793" w:rsidTr="004A33CD">
        <w:trPr>
          <w:trHeight w:val="2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 уровня дефицита бюджета поселения</w:t>
            </w:r>
            <w:proofErr w:type="gramEnd"/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Кувайского</w:t>
            </w:r>
            <w:proofErr w:type="spellEnd"/>
            <w:r w:rsidR="007526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8F6D25" w:rsidRPr="00BA7793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EF" w:rsidRDefault="000F35EF" w:rsidP="0028467C">
      <w:pPr>
        <w:spacing w:after="0" w:line="240" w:lineRule="auto"/>
      </w:pPr>
      <w:r>
        <w:separator/>
      </w:r>
    </w:p>
  </w:endnote>
  <w:endnote w:type="continuationSeparator" w:id="1">
    <w:p w:rsidR="000F35EF" w:rsidRDefault="000F35EF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EF" w:rsidRDefault="000F35EF" w:rsidP="0028467C">
      <w:pPr>
        <w:spacing w:after="0" w:line="240" w:lineRule="auto"/>
      </w:pPr>
      <w:r>
        <w:separator/>
      </w:r>
    </w:p>
  </w:footnote>
  <w:footnote w:type="continuationSeparator" w:id="1">
    <w:p w:rsidR="000F35EF" w:rsidRDefault="000F35EF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EF" w:rsidRDefault="000F35EF">
    <w:pPr>
      <w:pStyle w:val="a3"/>
      <w:jc w:val="center"/>
    </w:pPr>
  </w:p>
  <w:p w:rsidR="000F35EF" w:rsidRDefault="000F3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F1B14"/>
    <w:rsid w:val="00205341"/>
    <w:rsid w:val="0028467C"/>
    <w:rsid w:val="0028526F"/>
    <w:rsid w:val="002C0794"/>
    <w:rsid w:val="00302BA5"/>
    <w:rsid w:val="00346B3A"/>
    <w:rsid w:val="003502DB"/>
    <w:rsid w:val="003529A7"/>
    <w:rsid w:val="00354A5A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767D3"/>
    <w:rsid w:val="00592843"/>
    <w:rsid w:val="005E1390"/>
    <w:rsid w:val="006238AC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526F2"/>
    <w:rsid w:val="00762718"/>
    <w:rsid w:val="00763D01"/>
    <w:rsid w:val="00777097"/>
    <w:rsid w:val="007A4932"/>
    <w:rsid w:val="00807AC9"/>
    <w:rsid w:val="008457A1"/>
    <w:rsid w:val="00893E31"/>
    <w:rsid w:val="008A00DB"/>
    <w:rsid w:val="008F580B"/>
    <w:rsid w:val="008F6D25"/>
    <w:rsid w:val="00984B47"/>
    <w:rsid w:val="00993F80"/>
    <w:rsid w:val="009B1013"/>
    <w:rsid w:val="00A246D8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B4D31"/>
    <w:rsid w:val="00CB6864"/>
    <w:rsid w:val="00CC232B"/>
    <w:rsid w:val="00CC4BB8"/>
    <w:rsid w:val="00CE6BEC"/>
    <w:rsid w:val="00D347C2"/>
    <w:rsid w:val="00D45F4F"/>
    <w:rsid w:val="00D54742"/>
    <w:rsid w:val="00DA418B"/>
    <w:rsid w:val="00DB52FA"/>
    <w:rsid w:val="00DC5E31"/>
    <w:rsid w:val="00DF474B"/>
    <w:rsid w:val="00E10C47"/>
    <w:rsid w:val="00E3164D"/>
    <w:rsid w:val="00E543E9"/>
    <w:rsid w:val="00E91AA5"/>
    <w:rsid w:val="00EA09E1"/>
    <w:rsid w:val="00EB1D55"/>
    <w:rsid w:val="00ED19AA"/>
    <w:rsid w:val="00F55D7D"/>
    <w:rsid w:val="00F569CE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D14-69A1-4E95-AC25-D906E55B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Платовка</cp:lastModifiedBy>
  <cp:revision>5</cp:revision>
  <cp:lastPrinted>2017-04-13T09:23:00Z</cp:lastPrinted>
  <dcterms:created xsi:type="dcterms:W3CDTF">2019-11-08T06:46:00Z</dcterms:created>
  <dcterms:modified xsi:type="dcterms:W3CDTF">2019-11-12T08:00:00Z</dcterms:modified>
</cp:coreProperties>
</file>